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23D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96B523E" w14:textId="77777777" w:rsidR="00B87695" w:rsidRDefault="00B87695" w:rsidP="00BE1FD4">
      <w:pPr>
        <w:rPr>
          <w:rFonts w:ascii="Arial" w:hAnsi="Arial" w:cs="Arial"/>
          <w:b/>
        </w:rPr>
      </w:pPr>
    </w:p>
    <w:p w14:paraId="196B524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32"/>
        <w:gridCol w:w="6492"/>
      </w:tblGrid>
      <w:tr w:rsidR="006F6326" w14:paraId="196B5243" w14:textId="77777777" w:rsidTr="00287AF0">
        <w:tc>
          <w:tcPr>
            <w:tcW w:w="3432" w:type="dxa"/>
          </w:tcPr>
          <w:p w14:paraId="196B524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92" w:type="dxa"/>
          </w:tcPr>
          <w:p w14:paraId="1C66DD7D" w14:textId="17C7FAB8" w:rsidR="00B87695" w:rsidRDefault="00F338F5" w:rsidP="001D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</w:t>
            </w:r>
            <w:r w:rsidR="00A90BDC">
              <w:rPr>
                <w:rFonts w:ascii="Arial" w:hAnsi="Arial" w:cs="Arial"/>
              </w:rPr>
              <w:t xml:space="preserve"> a multi-disciplinary consultants team </w:t>
            </w:r>
            <w:r w:rsidR="00811CA0">
              <w:rPr>
                <w:rFonts w:ascii="Arial" w:hAnsi="Arial" w:cs="Arial"/>
              </w:rPr>
              <w:t xml:space="preserve">to </w:t>
            </w:r>
            <w:r w:rsidR="00A90BDC">
              <w:rPr>
                <w:rFonts w:ascii="Arial" w:hAnsi="Arial" w:cs="Arial"/>
              </w:rPr>
              <w:t>support the delivery of the Oxpens Bridge Project</w:t>
            </w:r>
          </w:p>
          <w:p w14:paraId="196B5242" w14:textId="7D6EBD73" w:rsidR="00F338F5" w:rsidRPr="00A96C08" w:rsidRDefault="00F338F5" w:rsidP="001D1AF2">
            <w:pPr>
              <w:rPr>
                <w:rFonts w:ascii="Arial" w:hAnsi="Arial" w:cs="Arial"/>
              </w:rPr>
            </w:pPr>
          </w:p>
        </w:tc>
      </w:tr>
      <w:tr w:rsidR="006F6326" w14:paraId="196B5246" w14:textId="77777777" w:rsidTr="00287AF0">
        <w:tc>
          <w:tcPr>
            <w:tcW w:w="3432" w:type="dxa"/>
          </w:tcPr>
          <w:p w14:paraId="196B5244" w14:textId="77777777" w:rsidR="006F6326" w:rsidRPr="002B302A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2B302A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492" w:type="dxa"/>
          </w:tcPr>
          <w:p w14:paraId="196B5245" w14:textId="523351DF" w:rsidR="00263039" w:rsidRPr="00D5207C" w:rsidRDefault="00C517AD" w:rsidP="00A8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December 2023</w:t>
            </w:r>
          </w:p>
        </w:tc>
      </w:tr>
      <w:tr w:rsidR="00854133" w14:paraId="196B5249" w14:textId="77777777" w:rsidTr="00287AF0">
        <w:tc>
          <w:tcPr>
            <w:tcW w:w="3432" w:type="dxa"/>
          </w:tcPr>
          <w:p w14:paraId="196B5247" w14:textId="15D8C09D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492" w:type="dxa"/>
          </w:tcPr>
          <w:p w14:paraId="2EEF01AB" w14:textId="19C8ED8A" w:rsidR="0017224F" w:rsidRPr="00CC49EA" w:rsidRDefault="00CC49EA" w:rsidP="00CC49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C49EA">
              <w:rPr>
                <w:rFonts w:ascii="Arial" w:hAnsi="Arial" w:cs="Arial"/>
                <w:color w:val="000000"/>
              </w:rPr>
              <w:t>This decision was delegated to officers under Part 4.4 of the Council’s Constitution: All executive functions except the ones in Part 4.5 and 4.6 are delegated to the officers in the senior management structure.</w:t>
            </w:r>
          </w:p>
          <w:p w14:paraId="55F422D6" w14:textId="590F0F45" w:rsidR="002D300F" w:rsidRDefault="00F338F5" w:rsidP="002D3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</w:t>
            </w:r>
            <w:r w:rsidR="002D300F">
              <w:rPr>
                <w:rFonts w:ascii="Arial" w:hAnsi="Arial" w:cs="Arial"/>
              </w:rPr>
              <w:t xml:space="preserve"> in November 2022</w:t>
            </w:r>
            <w:r>
              <w:rPr>
                <w:rFonts w:ascii="Arial" w:hAnsi="Arial" w:cs="Arial"/>
              </w:rPr>
              <w:t>, approved</w:t>
            </w:r>
            <w:r w:rsidR="002D300F">
              <w:rPr>
                <w:rFonts w:ascii="Arial" w:hAnsi="Arial" w:cs="Arial"/>
              </w:rPr>
              <w:t xml:space="preserve"> the </w:t>
            </w:r>
            <w:r w:rsidR="0017224F">
              <w:rPr>
                <w:rFonts w:ascii="Arial" w:hAnsi="Arial" w:cs="Arial"/>
              </w:rPr>
              <w:t xml:space="preserve">delivery of the overall project </w:t>
            </w:r>
            <w:r w:rsidR="002D300F">
              <w:rPr>
                <w:rFonts w:ascii="Arial" w:hAnsi="Arial" w:cs="Arial"/>
              </w:rPr>
              <w:t>and the overall scheme budget of £10.2m (including fees and contingencies)</w:t>
            </w:r>
            <w:r>
              <w:rPr>
                <w:rFonts w:ascii="Arial" w:hAnsi="Arial" w:cs="Arial"/>
              </w:rPr>
              <w:t>.  Please see</w:t>
            </w:r>
            <w:r w:rsidR="00F93393">
              <w:rPr>
                <w:rFonts w:ascii="Arial" w:hAnsi="Arial" w:cs="Arial"/>
              </w:rPr>
              <w:t xml:space="preserve"> </w:t>
            </w:r>
            <w:hyperlink r:id="rId11" w:history="1">
              <w:r w:rsidR="00F93393" w:rsidRPr="00F93393">
                <w:rPr>
                  <w:rStyle w:val="Hyperlink"/>
                  <w:rFonts w:ascii="Arial" w:hAnsi="Arial" w:cs="Arial"/>
                </w:rPr>
                <w:t>he</w:t>
              </w:r>
              <w:r w:rsidR="00F93393" w:rsidRPr="00F93393">
                <w:rPr>
                  <w:rStyle w:val="Hyperlink"/>
                  <w:rFonts w:ascii="Arial" w:hAnsi="Arial" w:cs="Arial"/>
                </w:rPr>
                <w:t>r</w:t>
              </w:r>
              <w:r w:rsidR="00F93393" w:rsidRPr="00F93393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F93393">
              <w:rPr>
                <w:rFonts w:ascii="Arial" w:hAnsi="Arial" w:cs="Arial"/>
              </w:rPr>
              <w:t>.</w:t>
            </w:r>
            <w:r w:rsidR="002D300F">
              <w:rPr>
                <w:rFonts w:ascii="Arial" w:hAnsi="Arial" w:cs="Arial"/>
              </w:rPr>
              <w:t xml:space="preserve"> </w:t>
            </w:r>
          </w:p>
          <w:p w14:paraId="196B5248" w14:textId="1469718A" w:rsidR="001D1AF2" w:rsidRPr="00E20A54" w:rsidRDefault="001D1AF2" w:rsidP="002D300F">
            <w:pPr>
              <w:rPr>
                <w:rFonts w:ascii="Arial" w:hAnsi="Arial" w:cs="Arial"/>
              </w:rPr>
            </w:pPr>
          </w:p>
        </w:tc>
      </w:tr>
      <w:tr w:rsidR="00B87695" w14:paraId="196B524C" w14:textId="77777777" w:rsidTr="00287AF0">
        <w:tc>
          <w:tcPr>
            <w:tcW w:w="3432" w:type="dxa"/>
          </w:tcPr>
          <w:p w14:paraId="196B524A" w14:textId="37621064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92" w:type="dxa"/>
          </w:tcPr>
          <w:p w14:paraId="1065EB64" w14:textId="252F303A" w:rsidR="000A360B" w:rsidRDefault="002D300F" w:rsidP="00BC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appoint </w:t>
            </w:r>
            <w:r w:rsidR="00FD42C5">
              <w:rPr>
                <w:rFonts w:ascii="Arial" w:hAnsi="Arial" w:cs="Arial"/>
              </w:rPr>
              <w:t>Perfect Circle JV Limited</w:t>
            </w:r>
            <w:r w:rsidR="00D873C8">
              <w:rPr>
                <w:rFonts w:ascii="Arial" w:hAnsi="Arial" w:cs="Arial"/>
              </w:rPr>
              <w:t xml:space="preserve"> </w:t>
            </w:r>
            <w:r w:rsidR="00FD42C5">
              <w:rPr>
                <w:rFonts w:ascii="Arial" w:hAnsi="Arial" w:cs="Arial"/>
              </w:rPr>
              <w:t>(</w:t>
            </w:r>
            <w:r w:rsidR="00FD42C5" w:rsidRPr="00160A08">
              <w:rPr>
                <w:rFonts w:ascii="Arial" w:hAnsi="Arial" w:cs="Arial"/>
                <w:iCs/>
              </w:rPr>
              <w:t>a joint venture between Aecom</w:t>
            </w:r>
            <w:r w:rsidR="00FD42C5">
              <w:rPr>
                <w:rFonts w:ascii="Arial" w:hAnsi="Arial" w:cs="Arial"/>
                <w:iCs/>
              </w:rPr>
              <w:t xml:space="preserve"> Limited</w:t>
            </w:r>
            <w:r w:rsidR="00FD42C5" w:rsidRPr="00160A08">
              <w:rPr>
                <w:rFonts w:ascii="Arial" w:hAnsi="Arial" w:cs="Arial"/>
                <w:iCs/>
              </w:rPr>
              <w:t>, Gleeds</w:t>
            </w:r>
            <w:r w:rsidR="00FD42C5">
              <w:rPr>
                <w:rFonts w:ascii="Arial" w:hAnsi="Arial" w:cs="Arial"/>
                <w:iCs/>
              </w:rPr>
              <w:t xml:space="preserve"> Capital Limited</w:t>
            </w:r>
            <w:r w:rsidR="00FD42C5" w:rsidRPr="00FD42C5">
              <w:rPr>
                <w:rFonts w:ascii="Arial" w:hAnsi="Arial" w:cs="Arial"/>
                <w:iCs/>
              </w:rPr>
              <w:t xml:space="preserve"> and</w:t>
            </w:r>
            <w:r w:rsidR="00FD42C5">
              <w:rPr>
                <w:rFonts w:ascii="Arial" w:hAnsi="Arial" w:cs="Arial"/>
                <w:iCs/>
              </w:rPr>
              <w:t xml:space="preserve"> PEKG Limited </w:t>
            </w:r>
            <w:r w:rsidR="00A94B08">
              <w:rPr>
                <w:rFonts w:ascii="Arial" w:hAnsi="Arial" w:cs="Arial"/>
                <w:iCs/>
              </w:rPr>
              <w:t xml:space="preserve">- </w:t>
            </w:r>
            <w:r w:rsidR="00FD42C5">
              <w:rPr>
                <w:rFonts w:ascii="Arial" w:hAnsi="Arial" w:cs="Arial"/>
                <w:iCs/>
              </w:rPr>
              <w:t xml:space="preserve">a trading vehicle of </w:t>
            </w:r>
            <w:r w:rsidR="00FD42C5" w:rsidRPr="00160A08">
              <w:rPr>
                <w:rFonts w:ascii="Arial" w:hAnsi="Arial" w:cs="Arial"/>
                <w:iCs/>
              </w:rPr>
              <w:t>Pick Everard</w:t>
            </w:r>
            <w:r w:rsidR="00FD42C5">
              <w:rPr>
                <w:rFonts w:ascii="Arial" w:hAnsi="Arial" w:cs="Arial"/>
                <w:iCs/>
              </w:rPr>
              <w:t>, a partnership</w:t>
            </w:r>
            <w:r w:rsidR="00FD42C5" w:rsidRPr="00160A08">
              <w:rPr>
                <w:rFonts w:ascii="Arial" w:hAnsi="Arial" w:cs="Arial"/>
                <w:iCs/>
              </w:rPr>
              <w:t>)</w:t>
            </w:r>
            <w:r w:rsidR="00FD42C5">
              <w:rPr>
                <w:rFonts w:ascii="Arial" w:hAnsi="Arial" w:cs="Arial"/>
                <w:i/>
                <w:iCs/>
              </w:rPr>
              <w:t xml:space="preserve"> </w:t>
            </w:r>
            <w:r w:rsidR="000D2634">
              <w:rPr>
                <w:rFonts w:ascii="Arial" w:hAnsi="Arial" w:cs="Arial"/>
              </w:rPr>
              <w:t xml:space="preserve">to provide multi-disciplinary consultancy </w:t>
            </w:r>
            <w:r w:rsidR="004B4344">
              <w:rPr>
                <w:rFonts w:ascii="Arial" w:hAnsi="Arial" w:cs="Arial"/>
              </w:rPr>
              <w:t xml:space="preserve">services </w:t>
            </w:r>
            <w:r w:rsidR="000D2634">
              <w:rPr>
                <w:rFonts w:ascii="Arial" w:hAnsi="Arial" w:cs="Arial"/>
              </w:rPr>
              <w:t>to support the delivery of the construction of the new Oxpens Bridge.</w:t>
            </w:r>
          </w:p>
          <w:p w14:paraId="02CFF0FD" w14:textId="77777777" w:rsidR="000D2634" w:rsidRDefault="000D2634" w:rsidP="00BC6B49">
            <w:pPr>
              <w:rPr>
                <w:rFonts w:ascii="Arial" w:hAnsi="Arial" w:cs="Arial"/>
              </w:rPr>
            </w:pPr>
          </w:p>
          <w:p w14:paraId="232B4438" w14:textId="585E4934" w:rsidR="000D2634" w:rsidRDefault="000D2634" w:rsidP="00BC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value of the contract will be </w:t>
            </w:r>
            <w:r w:rsidR="00B7556C">
              <w:rPr>
                <w:rFonts w:ascii="Arial" w:hAnsi="Arial" w:cs="Arial"/>
              </w:rPr>
              <w:t>£14</w:t>
            </w:r>
            <w:r w:rsidR="00982E5A">
              <w:rPr>
                <w:rFonts w:ascii="Arial" w:hAnsi="Arial" w:cs="Arial"/>
              </w:rPr>
              <w:t>9</w:t>
            </w:r>
            <w:r w:rsidR="00B7556C">
              <w:rPr>
                <w:rFonts w:ascii="Arial" w:hAnsi="Arial" w:cs="Arial"/>
              </w:rPr>
              <w:t>,</w:t>
            </w:r>
            <w:r w:rsidR="00982E5A">
              <w:rPr>
                <w:rFonts w:ascii="Arial" w:hAnsi="Arial" w:cs="Arial"/>
              </w:rPr>
              <w:t>531.38</w:t>
            </w:r>
            <w:r w:rsidR="00160A08">
              <w:rPr>
                <w:rFonts w:ascii="Arial" w:hAnsi="Arial" w:cs="Arial"/>
              </w:rPr>
              <w:t xml:space="preserve"> (£17</w:t>
            </w:r>
            <w:r w:rsidR="00982E5A">
              <w:rPr>
                <w:rFonts w:ascii="Arial" w:hAnsi="Arial" w:cs="Arial"/>
              </w:rPr>
              <w:t>9</w:t>
            </w:r>
            <w:r w:rsidR="00160A08">
              <w:rPr>
                <w:rFonts w:ascii="Arial" w:hAnsi="Arial" w:cs="Arial"/>
              </w:rPr>
              <w:t>,</w:t>
            </w:r>
            <w:r w:rsidR="00982E5A">
              <w:rPr>
                <w:rFonts w:ascii="Arial" w:hAnsi="Arial" w:cs="Arial"/>
              </w:rPr>
              <w:t>437.66</w:t>
            </w:r>
            <w:r w:rsidR="00160A08">
              <w:rPr>
                <w:rFonts w:ascii="Arial" w:hAnsi="Arial" w:cs="Arial"/>
              </w:rPr>
              <w:t xml:space="preserve"> to include VAT)</w:t>
            </w:r>
            <w:r w:rsidR="00F338F5">
              <w:rPr>
                <w:rFonts w:ascii="Arial" w:hAnsi="Arial" w:cs="Arial"/>
              </w:rPr>
              <w:t>.  T</w:t>
            </w:r>
            <w:r w:rsidR="00D873C8">
              <w:rPr>
                <w:rFonts w:ascii="Arial" w:hAnsi="Arial" w:cs="Arial"/>
              </w:rPr>
              <w:t>his is a fixed price</w:t>
            </w:r>
            <w:r w:rsidR="00F338F5">
              <w:rPr>
                <w:rFonts w:ascii="Arial" w:hAnsi="Arial" w:cs="Arial"/>
              </w:rPr>
              <w:t xml:space="preserve"> (</w:t>
            </w:r>
            <w:r w:rsidR="00D873C8">
              <w:rPr>
                <w:rFonts w:ascii="Arial" w:hAnsi="Arial" w:cs="Arial"/>
              </w:rPr>
              <w:t>apart from £</w:t>
            </w:r>
            <w:r w:rsidR="00B7556C">
              <w:rPr>
                <w:rFonts w:ascii="Arial" w:hAnsi="Arial" w:cs="Arial"/>
              </w:rPr>
              <w:t>8.5</w:t>
            </w:r>
            <w:r w:rsidR="00D873C8">
              <w:rPr>
                <w:rFonts w:ascii="Arial" w:hAnsi="Arial" w:cs="Arial"/>
              </w:rPr>
              <w:t>k</w:t>
            </w:r>
            <w:r w:rsidR="00160A08">
              <w:rPr>
                <w:rFonts w:ascii="Arial" w:hAnsi="Arial" w:cs="Arial"/>
              </w:rPr>
              <w:t xml:space="preserve"> (£10,200 including VAT)</w:t>
            </w:r>
            <w:r w:rsidR="00D873C8">
              <w:rPr>
                <w:rFonts w:ascii="Arial" w:hAnsi="Arial" w:cs="Arial"/>
              </w:rPr>
              <w:t xml:space="preserve"> discretionary spend) </w:t>
            </w:r>
            <w:r>
              <w:rPr>
                <w:rFonts w:ascii="Arial" w:hAnsi="Arial" w:cs="Arial"/>
              </w:rPr>
              <w:t>and</w:t>
            </w:r>
            <w:r w:rsidR="00D873C8">
              <w:rPr>
                <w:rFonts w:ascii="Arial" w:hAnsi="Arial" w:cs="Arial"/>
              </w:rPr>
              <w:t xml:space="preserve"> the aggregated </w:t>
            </w:r>
            <w:r w:rsidR="008C607C">
              <w:rPr>
                <w:rFonts w:ascii="Arial" w:hAnsi="Arial" w:cs="Arial"/>
              </w:rPr>
              <w:t xml:space="preserve">VAT-inclusive </w:t>
            </w:r>
            <w:r w:rsidR="00D873C8">
              <w:rPr>
                <w:rFonts w:ascii="Arial" w:hAnsi="Arial" w:cs="Arial"/>
              </w:rPr>
              <w:t>amount</w:t>
            </w:r>
            <w:r w:rsidR="00160A08">
              <w:rPr>
                <w:rFonts w:ascii="Arial" w:hAnsi="Arial" w:cs="Arial"/>
              </w:rPr>
              <w:t xml:space="preserve"> of £</w:t>
            </w:r>
            <w:r w:rsidR="00982E5A">
              <w:rPr>
                <w:rFonts w:ascii="Arial" w:hAnsi="Arial" w:cs="Arial"/>
              </w:rPr>
              <w:t>189,637.66</w:t>
            </w:r>
            <w:r>
              <w:rPr>
                <w:rFonts w:ascii="Arial" w:hAnsi="Arial" w:cs="Arial"/>
              </w:rPr>
              <w:t xml:space="preserve"> fall</w:t>
            </w:r>
            <w:r w:rsidR="00160A0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DC6267">
              <w:rPr>
                <w:rFonts w:ascii="Arial" w:hAnsi="Arial" w:cs="Arial"/>
              </w:rPr>
              <w:t xml:space="preserve">comfortably </w:t>
            </w:r>
            <w:r>
              <w:rPr>
                <w:rFonts w:ascii="Arial" w:hAnsi="Arial" w:cs="Arial"/>
              </w:rPr>
              <w:t xml:space="preserve">within the allowance allocated </w:t>
            </w:r>
            <w:r w:rsidR="00FD42C5">
              <w:rPr>
                <w:rFonts w:ascii="Arial" w:hAnsi="Arial" w:cs="Arial"/>
              </w:rPr>
              <w:t xml:space="preserve">by officers </w:t>
            </w:r>
            <w:r>
              <w:rPr>
                <w:rFonts w:ascii="Arial" w:hAnsi="Arial" w:cs="Arial"/>
              </w:rPr>
              <w:t>to this element of budget activity</w:t>
            </w:r>
            <w:r w:rsidR="00160A08">
              <w:rPr>
                <w:rFonts w:ascii="Arial" w:hAnsi="Arial" w:cs="Arial"/>
              </w:rPr>
              <w:t xml:space="preserve"> and within the thresholds permitted by the Council’s Constitution for a delegated decision</w:t>
            </w:r>
            <w:r>
              <w:rPr>
                <w:rFonts w:ascii="Arial" w:hAnsi="Arial" w:cs="Arial"/>
              </w:rPr>
              <w:t>.</w:t>
            </w:r>
          </w:p>
          <w:p w14:paraId="196B524B" w14:textId="31C9BB82" w:rsidR="00F338F5" w:rsidRPr="00A96C08" w:rsidRDefault="00F338F5" w:rsidP="00BC6B49">
            <w:pPr>
              <w:rPr>
                <w:rFonts w:ascii="Arial" w:hAnsi="Arial" w:cs="Arial"/>
              </w:rPr>
            </w:pPr>
          </w:p>
        </w:tc>
      </w:tr>
      <w:tr w:rsidR="00373F5D" w14:paraId="196B524F" w14:textId="77777777" w:rsidTr="00287AF0">
        <w:tc>
          <w:tcPr>
            <w:tcW w:w="3432" w:type="dxa"/>
          </w:tcPr>
          <w:p w14:paraId="196B524D" w14:textId="481B9F80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492" w:type="dxa"/>
          </w:tcPr>
          <w:p w14:paraId="3F45BC70" w14:textId="342B2E3A" w:rsidR="00FD42C5" w:rsidRDefault="00A905D9" w:rsidP="00FD42C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The decision </w:t>
            </w:r>
            <w:r w:rsidR="000A360B">
              <w:rPr>
                <w:rFonts w:ascii="Arial" w:hAnsi="Arial" w:cs="Arial"/>
              </w:rPr>
              <w:t xml:space="preserve">enables the Council to enter into a </w:t>
            </w:r>
            <w:r w:rsidR="00D873C8">
              <w:rPr>
                <w:rFonts w:ascii="Arial" w:hAnsi="Arial" w:cs="Arial"/>
              </w:rPr>
              <w:t xml:space="preserve">NEC Professional Services </w:t>
            </w:r>
            <w:r w:rsidR="000A360B">
              <w:rPr>
                <w:rFonts w:ascii="Arial" w:hAnsi="Arial" w:cs="Arial"/>
              </w:rPr>
              <w:t>contract with</w:t>
            </w:r>
            <w:r w:rsidR="00FD42C5">
              <w:rPr>
                <w:rFonts w:ascii="Arial" w:hAnsi="Arial" w:cs="Arial"/>
              </w:rPr>
              <w:t xml:space="preserve"> Perfect Circle JV Limited </w:t>
            </w:r>
            <w:r w:rsidR="000A360B">
              <w:rPr>
                <w:rFonts w:ascii="Arial" w:hAnsi="Arial" w:cs="Arial"/>
              </w:rPr>
              <w:t xml:space="preserve">to </w:t>
            </w:r>
            <w:r w:rsidR="000D2634">
              <w:rPr>
                <w:rFonts w:ascii="Arial" w:hAnsi="Arial" w:cs="Arial"/>
              </w:rPr>
              <w:t xml:space="preserve">provide Employer’s Agent, Cost Consultancy, Clerk </w:t>
            </w:r>
            <w:r w:rsidR="009F58D8">
              <w:rPr>
                <w:rFonts w:ascii="Arial" w:hAnsi="Arial" w:cs="Arial"/>
              </w:rPr>
              <w:t>of Works and CDM Advisor services</w:t>
            </w:r>
            <w:r>
              <w:rPr>
                <w:rFonts w:ascii="Arial" w:hAnsi="Arial" w:cs="Arial"/>
              </w:rPr>
              <w:t>.</w:t>
            </w:r>
            <w:r w:rsidR="00FD42C5">
              <w:rPr>
                <w:rFonts w:ascii="Arial" w:hAnsi="Arial" w:cs="Arial"/>
              </w:rPr>
              <w:t xml:space="preserve"> PEKG Limited (through </w:t>
            </w:r>
            <w:r w:rsidR="00FD42C5" w:rsidRPr="00FD42C5">
              <w:rPr>
                <w:rFonts w:ascii="Arial" w:hAnsi="Arial" w:cs="Arial"/>
                <w:iCs/>
              </w:rPr>
              <w:t>Pick Everard</w:t>
            </w:r>
            <w:r w:rsidR="00FD42C5">
              <w:rPr>
                <w:rFonts w:ascii="Arial" w:hAnsi="Arial" w:cs="Arial"/>
                <w:iCs/>
              </w:rPr>
              <w:t>, a partnership which owns PEKG Limited)</w:t>
            </w:r>
            <w:r w:rsidR="00FD42C5" w:rsidRPr="00FD42C5">
              <w:rPr>
                <w:rFonts w:ascii="Arial" w:hAnsi="Arial" w:cs="Arial"/>
                <w:iCs/>
              </w:rPr>
              <w:t xml:space="preserve"> will be the joint venture partner providing each of the services.</w:t>
            </w:r>
          </w:p>
          <w:p w14:paraId="3E73B23E" w14:textId="77777777" w:rsidR="009F58D8" w:rsidRDefault="009F58D8" w:rsidP="00960744">
            <w:pPr>
              <w:rPr>
                <w:rFonts w:ascii="Arial" w:hAnsi="Arial" w:cs="Arial"/>
              </w:rPr>
            </w:pPr>
          </w:p>
          <w:p w14:paraId="58FEBB0B" w14:textId="1A4F0368" w:rsidR="00960744" w:rsidRDefault="00DC6267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9F58D8">
              <w:rPr>
                <w:rFonts w:ascii="Arial" w:hAnsi="Arial" w:cs="Arial"/>
              </w:rPr>
              <w:t xml:space="preserve"> is </w:t>
            </w:r>
            <w:r w:rsidR="00D873C8">
              <w:rPr>
                <w:rFonts w:ascii="Arial" w:hAnsi="Arial" w:cs="Arial"/>
              </w:rPr>
              <w:t xml:space="preserve">essential </w:t>
            </w:r>
            <w:r w:rsidR="009F58D8">
              <w:rPr>
                <w:rFonts w:ascii="Arial" w:hAnsi="Arial" w:cs="Arial"/>
              </w:rPr>
              <w:t xml:space="preserve">to ensure that the contract for the services performed by the appointed contractor </w:t>
            </w:r>
            <w:r w:rsidR="00F338F5">
              <w:rPr>
                <w:rFonts w:ascii="Arial" w:hAnsi="Arial" w:cs="Arial"/>
              </w:rPr>
              <w:t>is</w:t>
            </w:r>
            <w:r w:rsidR="009F58D8">
              <w:rPr>
                <w:rFonts w:ascii="Arial" w:hAnsi="Arial" w:cs="Arial"/>
              </w:rPr>
              <w:t xml:space="preserve"> properly administered and that the construction phase is planned, delivered and monitored in a safe and efficient manner.  </w:t>
            </w:r>
            <w:r w:rsidR="00D873C8">
              <w:rPr>
                <w:rFonts w:ascii="Arial" w:hAnsi="Arial" w:cs="Arial"/>
              </w:rPr>
              <w:t>We cannot deliver these services in-house.</w:t>
            </w:r>
          </w:p>
          <w:p w14:paraId="196B524E" w14:textId="0B18FF17" w:rsidR="00A905D9" w:rsidRPr="00A96C08" w:rsidRDefault="00A905D9" w:rsidP="00960744">
            <w:pPr>
              <w:rPr>
                <w:rFonts w:ascii="Arial" w:hAnsi="Arial" w:cs="Arial"/>
              </w:rPr>
            </w:pPr>
          </w:p>
        </w:tc>
      </w:tr>
      <w:tr w:rsidR="00DC2E8D" w14:paraId="196B5252" w14:textId="77777777" w:rsidTr="00287AF0">
        <w:tc>
          <w:tcPr>
            <w:tcW w:w="3432" w:type="dxa"/>
          </w:tcPr>
          <w:p w14:paraId="196B5250" w14:textId="66C2BCCD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492" w:type="dxa"/>
          </w:tcPr>
          <w:p w14:paraId="4CC8787B" w14:textId="4FB62267" w:rsidR="00DC6267" w:rsidRDefault="00DC6267" w:rsidP="00DC6267">
            <w:pPr>
              <w:rPr>
                <w:rFonts w:ascii="Arial" w:hAnsi="Arial" w:cs="Arial"/>
                <w:bCs/>
              </w:rPr>
            </w:pPr>
            <w:r w:rsidRPr="00DC6267">
              <w:rPr>
                <w:rFonts w:ascii="Arial" w:hAnsi="Arial" w:cs="Arial"/>
                <w:bCs/>
              </w:rPr>
              <w:t xml:space="preserve">A recent detailed review of procurement options </w:t>
            </w:r>
            <w:r w:rsidR="00D873C8">
              <w:rPr>
                <w:rFonts w:ascii="Arial" w:hAnsi="Arial" w:cs="Arial"/>
                <w:bCs/>
              </w:rPr>
              <w:t>for these services showed</w:t>
            </w:r>
            <w:r w:rsidRPr="00DC6267">
              <w:rPr>
                <w:rFonts w:ascii="Arial" w:hAnsi="Arial" w:cs="Arial"/>
                <w:bCs/>
              </w:rPr>
              <w:t xml:space="preserve"> that the route providing the highest certainty in identifying a consultant’s team that can offer the necessary experience in the </w:t>
            </w:r>
            <w:r w:rsidR="00D873C8">
              <w:rPr>
                <w:rFonts w:ascii="Arial" w:hAnsi="Arial" w:cs="Arial"/>
                <w:bCs/>
              </w:rPr>
              <w:t xml:space="preserve">management of the </w:t>
            </w:r>
            <w:r w:rsidRPr="00DC6267">
              <w:rPr>
                <w:rFonts w:ascii="Arial" w:hAnsi="Arial" w:cs="Arial"/>
                <w:bCs/>
              </w:rPr>
              <w:t xml:space="preserve">construction of a structure of a similar type, in a timely </w:t>
            </w:r>
            <w:r w:rsidRPr="00DC6267">
              <w:rPr>
                <w:rFonts w:ascii="Arial" w:hAnsi="Arial" w:cs="Arial"/>
                <w:bCs/>
              </w:rPr>
              <w:lastRenderedPageBreak/>
              <w:t xml:space="preserve">manner, would be to engage </w:t>
            </w:r>
            <w:r w:rsidR="00160A08">
              <w:rPr>
                <w:rFonts w:ascii="Arial" w:hAnsi="Arial" w:cs="Arial"/>
                <w:bCs/>
              </w:rPr>
              <w:t>Perfect Circle JV Limited (</w:t>
            </w:r>
            <w:r w:rsidRPr="00DC6267">
              <w:rPr>
                <w:rFonts w:ascii="Arial" w:hAnsi="Arial" w:cs="Arial"/>
                <w:bCs/>
              </w:rPr>
              <w:t>Pick Everard</w:t>
            </w:r>
            <w:r w:rsidR="00160A08">
              <w:rPr>
                <w:rFonts w:ascii="Arial" w:hAnsi="Arial" w:cs="Arial"/>
                <w:bCs/>
              </w:rPr>
              <w:t xml:space="preserve"> acting)</w:t>
            </w:r>
            <w:r w:rsidRPr="00DC6267">
              <w:rPr>
                <w:rFonts w:ascii="Arial" w:hAnsi="Arial" w:cs="Arial"/>
                <w:bCs/>
              </w:rPr>
              <w:t xml:space="preserve"> via the </w:t>
            </w:r>
            <w:r w:rsidR="004B4344">
              <w:rPr>
                <w:rFonts w:ascii="Arial" w:hAnsi="Arial" w:cs="Arial"/>
                <w:bCs/>
              </w:rPr>
              <w:t>Scape Consultancy</w:t>
            </w:r>
            <w:r w:rsidRPr="00DC6267">
              <w:rPr>
                <w:rFonts w:ascii="Arial" w:hAnsi="Arial" w:cs="Arial"/>
                <w:bCs/>
              </w:rPr>
              <w:t xml:space="preserve"> framework.</w:t>
            </w:r>
            <w:r w:rsidR="00160A08">
              <w:rPr>
                <w:rFonts w:ascii="Arial" w:hAnsi="Arial" w:cs="Arial"/>
                <w:bCs/>
              </w:rPr>
              <w:t xml:space="preserve"> </w:t>
            </w:r>
          </w:p>
          <w:p w14:paraId="20C8E4A0" w14:textId="55F78D97" w:rsidR="00811CA0" w:rsidRDefault="00811CA0" w:rsidP="00DC6267">
            <w:pPr>
              <w:rPr>
                <w:rFonts w:ascii="Arial" w:hAnsi="Arial" w:cs="Arial"/>
                <w:bCs/>
              </w:rPr>
            </w:pPr>
          </w:p>
          <w:p w14:paraId="11201A3B" w14:textId="77777777" w:rsidR="00160A08" w:rsidRDefault="00160A08" w:rsidP="00160A0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Through PEKG Limited </w:t>
            </w:r>
            <w:r w:rsidR="00811CA0">
              <w:rPr>
                <w:rFonts w:ascii="Arial" w:hAnsi="Arial" w:cs="Arial"/>
                <w:bCs/>
              </w:rPr>
              <w:t xml:space="preserve">Pick Everard </w:t>
            </w:r>
            <w:r w:rsidR="004B4344">
              <w:rPr>
                <w:rFonts w:ascii="Arial" w:hAnsi="Arial" w:cs="Arial"/>
                <w:bCs/>
              </w:rPr>
              <w:t>form part of the Perfect Circle J</w:t>
            </w:r>
            <w:r>
              <w:rPr>
                <w:rFonts w:ascii="Arial" w:hAnsi="Arial" w:cs="Arial"/>
                <w:bCs/>
              </w:rPr>
              <w:t xml:space="preserve">oint </w:t>
            </w:r>
            <w:r w:rsidR="004B4344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>enture</w:t>
            </w:r>
            <w:r w:rsidR="004B4344">
              <w:rPr>
                <w:rFonts w:ascii="Arial" w:hAnsi="Arial" w:cs="Arial"/>
                <w:bCs/>
              </w:rPr>
              <w:t xml:space="preserve">, </w:t>
            </w:r>
            <w:r w:rsidR="00811CA0">
              <w:rPr>
                <w:rFonts w:ascii="Arial" w:hAnsi="Arial" w:cs="Arial"/>
                <w:bCs/>
              </w:rPr>
              <w:t xml:space="preserve">the sole supplier on </w:t>
            </w:r>
            <w:r w:rsidR="00D873C8">
              <w:rPr>
                <w:rFonts w:ascii="Arial" w:hAnsi="Arial" w:cs="Arial"/>
                <w:bCs/>
              </w:rPr>
              <w:t>L</w:t>
            </w:r>
            <w:r w:rsidR="004B4344">
              <w:rPr>
                <w:rFonts w:ascii="Arial" w:hAnsi="Arial" w:cs="Arial"/>
                <w:bCs/>
              </w:rPr>
              <w:t>ot 2</w:t>
            </w:r>
            <w:r w:rsidR="00D873C8">
              <w:rPr>
                <w:rFonts w:ascii="Arial" w:hAnsi="Arial" w:cs="Arial"/>
                <w:bCs/>
              </w:rPr>
              <w:t xml:space="preserve"> (Infrastructure)</w:t>
            </w:r>
            <w:r w:rsidR="004B4344">
              <w:rPr>
                <w:rFonts w:ascii="Arial" w:hAnsi="Arial" w:cs="Arial"/>
                <w:bCs/>
              </w:rPr>
              <w:t xml:space="preserve"> of this framework.</w:t>
            </w:r>
            <w:r>
              <w:rPr>
                <w:rFonts w:ascii="Arial" w:hAnsi="Arial" w:cs="Arial"/>
                <w:bCs/>
              </w:rPr>
              <w:t xml:space="preserve"> Perfect Circle JV Limited will enter a back-to-back contract with PEKG Limited or with Pick Everard (a partnership) to deliver the services.</w:t>
            </w:r>
          </w:p>
          <w:p w14:paraId="342A1471" w14:textId="64427BFB" w:rsidR="00DC6267" w:rsidRPr="00DC6267" w:rsidRDefault="00DC6267" w:rsidP="00DC6267">
            <w:pPr>
              <w:rPr>
                <w:rFonts w:ascii="Arial" w:hAnsi="Arial" w:cs="Arial"/>
                <w:bCs/>
              </w:rPr>
            </w:pPr>
          </w:p>
          <w:p w14:paraId="10507201" w14:textId="735694B5" w:rsidR="00DC6267" w:rsidRPr="00DC6267" w:rsidRDefault="009B0F72" w:rsidP="00DC62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Further,</w:t>
            </w:r>
            <w:r w:rsidR="00DC6267" w:rsidRPr="00DC626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given their recent </w:t>
            </w:r>
            <w:r w:rsidR="00D873C8">
              <w:rPr>
                <w:rFonts w:ascii="Arial" w:hAnsi="Arial" w:cs="Arial"/>
                <w:bCs/>
              </w:rPr>
              <w:t xml:space="preserve">similar </w:t>
            </w:r>
            <w:r>
              <w:rPr>
                <w:rFonts w:ascii="Arial" w:hAnsi="Arial" w:cs="Arial"/>
                <w:bCs/>
              </w:rPr>
              <w:t>experience</w:t>
            </w:r>
            <w:r w:rsidR="00D873C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elsewhere, </w:t>
            </w:r>
            <w:r w:rsidR="00DC6267" w:rsidRPr="00DC6267">
              <w:rPr>
                <w:rFonts w:ascii="Arial" w:hAnsi="Arial" w:cs="Arial"/>
                <w:bCs/>
              </w:rPr>
              <w:t xml:space="preserve">Pick Everard </w:t>
            </w:r>
            <w:r>
              <w:rPr>
                <w:rFonts w:ascii="Arial" w:hAnsi="Arial" w:cs="Arial"/>
                <w:bCs/>
              </w:rPr>
              <w:t>are well</w:t>
            </w:r>
            <w:r w:rsidR="00DC6267" w:rsidRPr="00DC6267">
              <w:rPr>
                <w:rFonts w:ascii="Arial" w:hAnsi="Arial" w:cs="Arial"/>
                <w:bCs/>
              </w:rPr>
              <w:t xml:space="preserve"> placed to estimate </w:t>
            </w:r>
            <w:r w:rsidR="00D873C8" w:rsidRPr="00DC6267">
              <w:rPr>
                <w:rFonts w:ascii="Arial" w:hAnsi="Arial" w:cs="Arial"/>
                <w:bCs/>
              </w:rPr>
              <w:t xml:space="preserve">accurately </w:t>
            </w:r>
            <w:r w:rsidR="00DC6267" w:rsidRPr="00DC6267">
              <w:rPr>
                <w:rFonts w:ascii="Arial" w:hAnsi="Arial" w:cs="Arial"/>
                <w:bCs/>
              </w:rPr>
              <w:t>the necessary level of resource that needs to be applied to project delivery which will be highly advantageous, in terms of cost management and efficiencies in contract administration.</w:t>
            </w:r>
          </w:p>
          <w:p w14:paraId="4D5F0878" w14:textId="2B689CBD" w:rsidR="00DC6267" w:rsidRDefault="009B0F72" w:rsidP="00DD1D32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DC6267" w:rsidRPr="00DC6267">
              <w:rPr>
                <w:rFonts w:ascii="Arial" w:hAnsi="Arial" w:cs="Arial"/>
                <w:bCs/>
              </w:rPr>
              <w:t xml:space="preserve">onsultants on this framework have direct experience and a strong track record of working with the NEC </w:t>
            </w:r>
            <w:r w:rsidR="00D873C8">
              <w:rPr>
                <w:rFonts w:ascii="Arial" w:hAnsi="Arial" w:cs="Arial"/>
                <w:bCs/>
              </w:rPr>
              <w:t xml:space="preserve">Professional Services </w:t>
            </w:r>
            <w:r w:rsidR="00DC6267" w:rsidRPr="00DC6267">
              <w:rPr>
                <w:rFonts w:ascii="Arial" w:hAnsi="Arial" w:cs="Arial"/>
                <w:bCs/>
              </w:rPr>
              <w:t xml:space="preserve">contract form </w:t>
            </w:r>
            <w:r w:rsidR="00D873C8">
              <w:rPr>
                <w:rFonts w:ascii="Arial" w:hAnsi="Arial" w:cs="Arial"/>
                <w:bCs/>
              </w:rPr>
              <w:t xml:space="preserve">with the variations </w:t>
            </w:r>
            <w:r w:rsidR="00DC6267" w:rsidRPr="00DC6267">
              <w:rPr>
                <w:rFonts w:ascii="Arial" w:hAnsi="Arial" w:cs="Arial"/>
                <w:bCs/>
              </w:rPr>
              <w:t xml:space="preserve">as employed by </w:t>
            </w:r>
            <w:r w:rsidR="00D873C8">
              <w:rPr>
                <w:rFonts w:ascii="Arial" w:hAnsi="Arial" w:cs="Arial"/>
                <w:bCs/>
              </w:rPr>
              <w:t xml:space="preserve">the </w:t>
            </w:r>
            <w:r w:rsidR="00DC6267" w:rsidRPr="00DC6267">
              <w:rPr>
                <w:rFonts w:ascii="Arial" w:hAnsi="Arial" w:cs="Arial"/>
                <w:bCs/>
              </w:rPr>
              <w:t>SCAPE</w:t>
            </w:r>
            <w:r w:rsidR="00DC6267">
              <w:rPr>
                <w:rFonts w:ascii="Arial" w:hAnsi="Arial" w:cs="Arial"/>
                <w:bCs/>
              </w:rPr>
              <w:t xml:space="preserve"> </w:t>
            </w:r>
            <w:r w:rsidR="00D873C8">
              <w:rPr>
                <w:rFonts w:ascii="Arial" w:hAnsi="Arial" w:cs="Arial"/>
                <w:bCs/>
              </w:rPr>
              <w:t xml:space="preserve">framework </w:t>
            </w:r>
            <w:r w:rsidR="00DC6267">
              <w:rPr>
                <w:rFonts w:ascii="Arial" w:hAnsi="Arial" w:cs="Arial"/>
                <w:bCs/>
              </w:rPr>
              <w:t xml:space="preserve">and </w:t>
            </w:r>
            <w:r w:rsidR="00D873C8">
              <w:rPr>
                <w:rFonts w:ascii="Arial" w:hAnsi="Arial" w:cs="Arial"/>
                <w:bCs/>
              </w:rPr>
              <w:t xml:space="preserve">which is proposed to be </w:t>
            </w:r>
            <w:r w:rsidR="00DC6267">
              <w:rPr>
                <w:rFonts w:ascii="Arial" w:hAnsi="Arial" w:cs="Arial"/>
                <w:bCs/>
              </w:rPr>
              <w:t>used on this project.</w:t>
            </w:r>
            <w:r w:rsidR="000340A4">
              <w:rPr>
                <w:rFonts w:ascii="Arial" w:hAnsi="Arial" w:cs="Arial"/>
                <w:bCs/>
              </w:rPr>
              <w:t xml:space="preserve"> Minor amendments will be required to include matters required by the Council’</w:t>
            </w:r>
            <w:r w:rsidR="005940B5">
              <w:rPr>
                <w:rFonts w:ascii="Arial" w:hAnsi="Arial" w:cs="Arial"/>
                <w:bCs/>
              </w:rPr>
              <w:t xml:space="preserve">s Constitution, </w:t>
            </w:r>
            <w:r w:rsidR="000340A4">
              <w:rPr>
                <w:rFonts w:ascii="Arial" w:hAnsi="Arial" w:cs="Arial"/>
                <w:bCs/>
              </w:rPr>
              <w:t>in particular as required by Part 19.9 (</w:t>
            </w:r>
            <w:r w:rsidR="000340A4" w:rsidRPr="000340A4">
              <w:rPr>
                <w:rFonts w:ascii="Arial" w:hAnsi="Arial" w:cs="Arial"/>
              </w:rPr>
              <w:t>a commitment from suppliers to pay their employees at least the Oxford Living Wage or the Living Wage Foundation rate</w:t>
            </w:r>
            <w:r w:rsidR="005940B5">
              <w:rPr>
                <w:rFonts w:ascii="Arial" w:hAnsi="Arial" w:cs="Arial"/>
              </w:rPr>
              <w:t>). Other required clauses - including adequate insurance and social value - are addressed within the SCAPE framework and meet the Council’s requirements.</w:t>
            </w:r>
          </w:p>
          <w:p w14:paraId="39EA1F85" w14:textId="77777777" w:rsidR="00DC6267" w:rsidRPr="00DC6267" w:rsidRDefault="00DC6267" w:rsidP="00DC6267">
            <w:pPr>
              <w:rPr>
                <w:rFonts w:ascii="Arial" w:hAnsi="Arial" w:cs="Arial"/>
                <w:bCs/>
              </w:rPr>
            </w:pPr>
          </w:p>
          <w:p w14:paraId="51D4C021" w14:textId="10D445E6" w:rsidR="00DC6267" w:rsidRDefault="00DC6267" w:rsidP="00DC6267">
            <w:pPr>
              <w:rPr>
                <w:rFonts w:ascii="Arial" w:hAnsi="Arial" w:cs="Arial"/>
                <w:bCs/>
              </w:rPr>
            </w:pPr>
            <w:r w:rsidRPr="00DC6267">
              <w:rPr>
                <w:rFonts w:ascii="Arial" w:hAnsi="Arial" w:cs="Arial"/>
                <w:bCs/>
              </w:rPr>
              <w:t xml:space="preserve">As a secondary consideration, it is also possible to engage a consultant via </w:t>
            </w:r>
            <w:r w:rsidR="004B4344">
              <w:rPr>
                <w:rFonts w:ascii="Arial" w:hAnsi="Arial" w:cs="Arial"/>
                <w:bCs/>
              </w:rPr>
              <w:t>the selected route both</w:t>
            </w:r>
            <w:r w:rsidRPr="00DC6267">
              <w:rPr>
                <w:rFonts w:ascii="Arial" w:hAnsi="Arial" w:cs="Arial"/>
                <w:bCs/>
              </w:rPr>
              <w:t xml:space="preserve"> quickly</w:t>
            </w:r>
            <w:r>
              <w:rPr>
                <w:rFonts w:ascii="Arial" w:hAnsi="Arial" w:cs="Arial"/>
                <w:bCs/>
              </w:rPr>
              <w:t xml:space="preserve"> and economically.</w:t>
            </w:r>
          </w:p>
          <w:p w14:paraId="20F237D9" w14:textId="77777777" w:rsidR="00A701D9" w:rsidRDefault="00A701D9" w:rsidP="00DC6267">
            <w:pPr>
              <w:rPr>
                <w:rFonts w:ascii="Arial" w:hAnsi="Arial" w:cs="Arial"/>
                <w:bCs/>
              </w:rPr>
            </w:pPr>
          </w:p>
          <w:p w14:paraId="07554481" w14:textId="3751C979" w:rsidR="00A701D9" w:rsidRDefault="00A701D9" w:rsidP="00DC62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contract cost is within the overall budget agreed by Cabinet and within the allocation</w:t>
            </w:r>
            <w:r w:rsidR="00160A08">
              <w:rPr>
                <w:rFonts w:ascii="Arial" w:hAnsi="Arial" w:cs="Arial"/>
                <w:bCs/>
              </w:rPr>
              <w:t xml:space="preserve"> agreed by officers</w:t>
            </w:r>
            <w:r>
              <w:rPr>
                <w:rFonts w:ascii="Arial" w:hAnsi="Arial" w:cs="Arial"/>
                <w:bCs/>
              </w:rPr>
              <w:t xml:space="preserve"> for these services.</w:t>
            </w:r>
          </w:p>
          <w:p w14:paraId="57AB02E5" w14:textId="77777777" w:rsidR="00160A08" w:rsidRDefault="00160A08" w:rsidP="00DC6267">
            <w:pPr>
              <w:rPr>
                <w:rFonts w:ascii="Arial" w:hAnsi="Arial" w:cs="Arial"/>
                <w:bCs/>
              </w:rPr>
            </w:pPr>
          </w:p>
          <w:p w14:paraId="59AB0662" w14:textId="60777F3A" w:rsidR="00A701D9" w:rsidRPr="00DC6267" w:rsidRDefault="00A701D9" w:rsidP="00DC62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Services and Procurement have been involved throughout.</w:t>
            </w:r>
          </w:p>
          <w:p w14:paraId="16EB29DE" w14:textId="77777777" w:rsidR="009F58D8" w:rsidRPr="00DC6267" w:rsidRDefault="009F58D8" w:rsidP="00A905D9">
            <w:pPr>
              <w:rPr>
                <w:rFonts w:ascii="Arial" w:hAnsi="Arial" w:cs="Arial"/>
              </w:rPr>
            </w:pPr>
          </w:p>
          <w:p w14:paraId="62CBC7D7" w14:textId="77777777" w:rsidR="0032205F" w:rsidRDefault="009F58D8" w:rsidP="00A905D9">
            <w:pPr>
              <w:rPr>
                <w:rFonts w:ascii="Arial" w:hAnsi="Arial" w:cs="Arial"/>
              </w:rPr>
            </w:pPr>
            <w:r w:rsidRPr="00DC6267">
              <w:rPr>
                <w:rFonts w:ascii="Arial" w:hAnsi="Arial" w:cs="Arial"/>
              </w:rPr>
              <w:t>The timely appointment of the consultant team</w:t>
            </w:r>
            <w:r w:rsidR="0019044A" w:rsidRPr="00DC6267">
              <w:rPr>
                <w:rFonts w:ascii="Arial" w:hAnsi="Arial" w:cs="Arial"/>
              </w:rPr>
              <w:t xml:space="preserve"> is needed now</w:t>
            </w:r>
            <w:r w:rsidR="00A905D9" w:rsidRPr="00DC6267">
              <w:rPr>
                <w:rFonts w:ascii="Arial" w:hAnsi="Arial" w:cs="Arial"/>
              </w:rPr>
              <w:t xml:space="preserve"> to </w:t>
            </w:r>
            <w:r w:rsidR="00AA20FD" w:rsidRPr="00DC6267">
              <w:rPr>
                <w:rFonts w:ascii="Arial" w:hAnsi="Arial" w:cs="Arial"/>
              </w:rPr>
              <w:t>maintain</w:t>
            </w:r>
            <w:r w:rsidR="00A905D9" w:rsidRPr="00DC6267">
              <w:rPr>
                <w:rFonts w:ascii="Arial" w:hAnsi="Arial" w:cs="Arial"/>
              </w:rPr>
              <w:t xml:space="preserve"> the delivery of the bridge by</w:t>
            </w:r>
            <w:r w:rsidR="0019044A" w:rsidRPr="00DC6267">
              <w:rPr>
                <w:rFonts w:ascii="Arial" w:hAnsi="Arial" w:cs="Arial"/>
              </w:rPr>
              <w:t xml:space="preserve"> the</w:t>
            </w:r>
            <w:r w:rsidR="00A905D9" w:rsidRPr="00DC6267">
              <w:rPr>
                <w:rFonts w:ascii="Arial" w:hAnsi="Arial" w:cs="Arial"/>
              </w:rPr>
              <w:t xml:space="preserve"> </w:t>
            </w:r>
            <w:r w:rsidR="00A701D9">
              <w:rPr>
                <w:rFonts w:ascii="Arial" w:hAnsi="Arial" w:cs="Arial"/>
              </w:rPr>
              <w:t>agreed target date of 31</w:t>
            </w:r>
            <w:r w:rsidR="00AA20FD" w:rsidRPr="00DC6267">
              <w:rPr>
                <w:rFonts w:ascii="Arial" w:hAnsi="Arial" w:cs="Arial"/>
              </w:rPr>
              <w:t xml:space="preserve"> </w:t>
            </w:r>
            <w:r w:rsidR="00A905D9" w:rsidRPr="00DC6267">
              <w:rPr>
                <w:rFonts w:ascii="Arial" w:hAnsi="Arial" w:cs="Arial"/>
              </w:rPr>
              <w:t xml:space="preserve">March 2025. </w:t>
            </w:r>
          </w:p>
          <w:p w14:paraId="196B5251" w14:textId="40283D7D" w:rsidR="00F338F5" w:rsidRPr="00DC6267" w:rsidRDefault="00F338F5" w:rsidP="00A905D9">
            <w:pPr>
              <w:rPr>
                <w:rFonts w:ascii="Arial" w:hAnsi="Arial" w:cs="Arial"/>
              </w:rPr>
            </w:pPr>
          </w:p>
        </w:tc>
      </w:tr>
      <w:tr w:rsidR="00B87695" w14:paraId="196B5255" w14:textId="77777777" w:rsidTr="00287AF0">
        <w:tc>
          <w:tcPr>
            <w:tcW w:w="3432" w:type="dxa"/>
          </w:tcPr>
          <w:p w14:paraId="196B5253" w14:textId="57D1F35E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>Decision made by:</w:t>
            </w:r>
          </w:p>
        </w:tc>
        <w:tc>
          <w:tcPr>
            <w:tcW w:w="6492" w:type="dxa"/>
          </w:tcPr>
          <w:p w14:paraId="196B5254" w14:textId="1CF6B91D" w:rsidR="00E97024" w:rsidRPr="00A96C08" w:rsidRDefault="009B0F72" w:rsidP="009B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  <w:r w:rsidR="00F338F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Head of Regeneration &amp; Economy</w:t>
            </w:r>
          </w:p>
        </w:tc>
      </w:tr>
      <w:tr w:rsidR="006F6326" w14:paraId="196B5258" w14:textId="77777777" w:rsidTr="00287AF0">
        <w:tc>
          <w:tcPr>
            <w:tcW w:w="3432" w:type="dxa"/>
          </w:tcPr>
          <w:p w14:paraId="196B5256" w14:textId="2C723065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92" w:type="dxa"/>
          </w:tcPr>
          <w:p w14:paraId="44113DF5" w14:textId="1C0DD1C8" w:rsidR="0032205F" w:rsidRDefault="004B4344" w:rsidP="004B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review of four frameworks was undertaken that included </w:t>
            </w:r>
            <w:r w:rsidR="002C4F9A">
              <w:rPr>
                <w:rFonts w:ascii="Arial" w:hAnsi="Arial" w:cs="Arial"/>
              </w:rPr>
              <w:t>suppliers with a track record in the delivery of civils/ infrastructural projects.</w:t>
            </w:r>
          </w:p>
          <w:p w14:paraId="055A0E11" w14:textId="77777777" w:rsidR="002C4F9A" w:rsidRDefault="002C4F9A" w:rsidP="004B4344">
            <w:pPr>
              <w:rPr>
                <w:rFonts w:ascii="Arial" w:hAnsi="Arial" w:cs="Arial"/>
              </w:rPr>
            </w:pPr>
          </w:p>
          <w:p w14:paraId="2E2AACA6" w14:textId="6E77EDD7" w:rsidR="002C4F9A" w:rsidRDefault="002C4F9A" w:rsidP="002C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balanced assessment was made of the suitability of each framework lot on the following basis:</w:t>
            </w:r>
          </w:p>
          <w:p w14:paraId="24AC68F4" w14:textId="77777777" w:rsidR="002C4F9A" w:rsidRDefault="002C4F9A" w:rsidP="002C4F9A">
            <w:pPr>
              <w:rPr>
                <w:rFonts w:ascii="Arial" w:hAnsi="Arial" w:cs="Arial"/>
              </w:rPr>
            </w:pPr>
          </w:p>
          <w:p w14:paraId="493A5DFB" w14:textId="77777777" w:rsidR="002C4F9A" w:rsidRDefault="002C4F9A" w:rsidP="002C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track record/ experience of suppliers on each lot</w:t>
            </w:r>
          </w:p>
          <w:p w14:paraId="6BB7B7F2" w14:textId="7B237AA9" w:rsidR="002C4F9A" w:rsidRDefault="002C4F9A" w:rsidP="002C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90A37">
              <w:rPr>
                <w:rFonts w:ascii="Arial" w:hAnsi="Arial" w:cs="Arial"/>
              </w:rPr>
              <w:t xml:space="preserve">submitted </w:t>
            </w:r>
            <w:r>
              <w:rPr>
                <w:rFonts w:ascii="Arial" w:hAnsi="Arial" w:cs="Arial"/>
              </w:rPr>
              <w:t xml:space="preserve">day rates </w:t>
            </w:r>
          </w:p>
          <w:p w14:paraId="75DD89DC" w14:textId="77777777" w:rsidR="002C4F9A" w:rsidRDefault="002C4F9A" w:rsidP="002C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complexity and time scales involved in process</w:t>
            </w:r>
          </w:p>
          <w:p w14:paraId="1F1A35D2" w14:textId="77777777" w:rsidR="002C4F9A" w:rsidRDefault="002C4F9A" w:rsidP="002C4F9A">
            <w:pPr>
              <w:rPr>
                <w:rFonts w:ascii="Arial" w:hAnsi="Arial" w:cs="Arial"/>
              </w:rPr>
            </w:pPr>
          </w:p>
          <w:p w14:paraId="28371F21" w14:textId="77777777" w:rsidR="002C4F9A" w:rsidRDefault="002C4F9A" w:rsidP="002C4F9A">
            <w:pPr>
              <w:rPr>
                <w:rFonts w:ascii="Arial" w:hAnsi="Arial" w:cs="Arial"/>
                <w:bCs/>
              </w:rPr>
            </w:pPr>
            <w:r w:rsidRPr="002C4F9A">
              <w:rPr>
                <w:rFonts w:ascii="Arial" w:hAnsi="Arial" w:cs="Arial"/>
              </w:rPr>
              <w:t xml:space="preserve">The review concluded that </w:t>
            </w:r>
            <w:r w:rsidRPr="002C4F9A">
              <w:rPr>
                <w:rFonts w:ascii="Arial" w:hAnsi="Arial" w:cs="Arial"/>
                <w:bCs/>
              </w:rPr>
              <w:t xml:space="preserve">the route providing the highest certainty in identifying a consultant’s team that could offer the best and most recent experience in the </w:t>
            </w:r>
            <w:r w:rsidR="00A701D9">
              <w:rPr>
                <w:rFonts w:ascii="Arial" w:hAnsi="Arial" w:cs="Arial"/>
                <w:bCs/>
              </w:rPr>
              <w:t xml:space="preserve">management of </w:t>
            </w:r>
            <w:r w:rsidRPr="002C4F9A">
              <w:rPr>
                <w:rFonts w:ascii="Arial" w:hAnsi="Arial" w:cs="Arial"/>
                <w:bCs/>
              </w:rPr>
              <w:t xml:space="preserve">construction of a </w:t>
            </w:r>
            <w:r w:rsidR="00590A37">
              <w:rPr>
                <w:rFonts w:ascii="Arial" w:hAnsi="Arial" w:cs="Arial"/>
                <w:bCs/>
              </w:rPr>
              <w:t>struc</w:t>
            </w:r>
            <w:r w:rsidR="0061785A">
              <w:rPr>
                <w:rFonts w:ascii="Arial" w:hAnsi="Arial" w:cs="Arial"/>
                <w:bCs/>
              </w:rPr>
              <w:t>t</w:t>
            </w:r>
            <w:r w:rsidR="00590A37">
              <w:rPr>
                <w:rFonts w:ascii="Arial" w:hAnsi="Arial" w:cs="Arial"/>
                <w:bCs/>
              </w:rPr>
              <w:t>ure</w:t>
            </w:r>
            <w:r w:rsidRPr="002C4F9A">
              <w:rPr>
                <w:rFonts w:ascii="Arial" w:hAnsi="Arial" w:cs="Arial"/>
                <w:bCs/>
              </w:rPr>
              <w:t xml:space="preserve"> of a similar type/ value would be to engage </w:t>
            </w:r>
            <w:r w:rsidR="00160A08">
              <w:rPr>
                <w:rFonts w:ascii="Arial" w:hAnsi="Arial" w:cs="Arial"/>
                <w:bCs/>
              </w:rPr>
              <w:t>Perfect Circle JV Limited (</w:t>
            </w:r>
            <w:r w:rsidRPr="002C4F9A">
              <w:rPr>
                <w:rFonts w:ascii="Arial" w:hAnsi="Arial" w:cs="Arial"/>
                <w:bCs/>
              </w:rPr>
              <w:t>Pick Everard</w:t>
            </w:r>
            <w:r w:rsidR="00160A08">
              <w:rPr>
                <w:rFonts w:ascii="Arial" w:hAnsi="Arial" w:cs="Arial"/>
                <w:bCs/>
              </w:rPr>
              <w:t>, as above)</w:t>
            </w:r>
            <w:r w:rsidRPr="002C4F9A">
              <w:rPr>
                <w:rFonts w:ascii="Arial" w:hAnsi="Arial" w:cs="Arial"/>
                <w:bCs/>
              </w:rPr>
              <w:t xml:space="preserve"> via </w:t>
            </w:r>
            <w:r w:rsidR="00590A37">
              <w:rPr>
                <w:rFonts w:ascii="Arial" w:hAnsi="Arial" w:cs="Arial"/>
                <w:bCs/>
              </w:rPr>
              <w:t xml:space="preserve">Lot 2 </w:t>
            </w:r>
            <w:r w:rsidR="00A701D9">
              <w:rPr>
                <w:rFonts w:ascii="Arial" w:hAnsi="Arial" w:cs="Arial"/>
                <w:bCs/>
              </w:rPr>
              <w:t xml:space="preserve">(Infrastructure) </w:t>
            </w:r>
            <w:r w:rsidR="00590A37">
              <w:rPr>
                <w:rFonts w:ascii="Arial" w:hAnsi="Arial" w:cs="Arial"/>
                <w:bCs/>
              </w:rPr>
              <w:t xml:space="preserve">of </w:t>
            </w:r>
            <w:r w:rsidRPr="002C4F9A">
              <w:rPr>
                <w:rFonts w:ascii="Arial" w:hAnsi="Arial" w:cs="Arial"/>
                <w:bCs/>
              </w:rPr>
              <w:t xml:space="preserve">the </w:t>
            </w:r>
            <w:r w:rsidR="00590A37">
              <w:rPr>
                <w:rFonts w:ascii="Arial" w:hAnsi="Arial" w:cs="Arial"/>
                <w:bCs/>
              </w:rPr>
              <w:t>SCAPE</w:t>
            </w:r>
            <w:r w:rsidRPr="002C4F9A">
              <w:rPr>
                <w:rFonts w:ascii="Arial" w:hAnsi="Arial" w:cs="Arial"/>
                <w:bCs/>
              </w:rPr>
              <w:t xml:space="preserve"> framework.</w:t>
            </w:r>
          </w:p>
          <w:p w14:paraId="196B5257" w14:textId="3EBE5E5E" w:rsidR="00F338F5" w:rsidRPr="002C4F9A" w:rsidRDefault="00F338F5" w:rsidP="002C4F9A">
            <w:pPr>
              <w:rPr>
                <w:rFonts w:ascii="Arial" w:hAnsi="Arial" w:cs="Arial"/>
              </w:rPr>
            </w:pPr>
          </w:p>
        </w:tc>
      </w:tr>
      <w:tr w:rsidR="006F6326" w14:paraId="196B525B" w14:textId="77777777" w:rsidTr="00287AF0">
        <w:trPr>
          <w:trHeight w:val="1018"/>
        </w:trPr>
        <w:tc>
          <w:tcPr>
            <w:tcW w:w="3432" w:type="dxa"/>
          </w:tcPr>
          <w:p w14:paraId="196B5259" w14:textId="33B764F7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492" w:type="dxa"/>
          </w:tcPr>
          <w:p w14:paraId="196B525A" w14:textId="121CCC94" w:rsidR="006F6326" w:rsidRPr="00A96C08" w:rsidRDefault="00F338F5" w:rsidP="008A22C6">
            <w:pPr>
              <w:rPr>
                <w:rFonts w:ascii="Arial" w:hAnsi="Arial" w:cs="Arial"/>
              </w:rPr>
            </w:pPr>
            <w:hyperlink r:id="rId12" w:history="1">
              <w:r w:rsidR="009B0F72" w:rsidRPr="00F338F5">
                <w:rPr>
                  <w:rStyle w:val="Hyperlink"/>
                  <w:rFonts w:ascii="Arial" w:hAnsi="Arial" w:cs="Arial"/>
                </w:rPr>
                <w:t>Cabinet report</w:t>
              </w:r>
            </w:hyperlink>
            <w:r w:rsidR="009B0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of 16</w:t>
            </w:r>
            <w:r w:rsidR="009B0F72">
              <w:rPr>
                <w:rFonts w:ascii="Arial" w:hAnsi="Arial" w:cs="Arial"/>
              </w:rPr>
              <w:t xml:space="preserve"> November 2022 for the delivery of the overall project and the overall scheme budget of £10.2m (including fees and contingencies). </w:t>
            </w:r>
          </w:p>
        </w:tc>
      </w:tr>
      <w:tr w:rsidR="006F6326" w14:paraId="196B525E" w14:textId="77777777" w:rsidTr="00287AF0">
        <w:tc>
          <w:tcPr>
            <w:tcW w:w="3432" w:type="dxa"/>
          </w:tcPr>
          <w:p w14:paraId="196B525C" w14:textId="1DA91C24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2" w:type="dxa"/>
          </w:tcPr>
          <w:p w14:paraId="196B525D" w14:textId="4E4B1178" w:rsidR="006F6326" w:rsidRPr="00A96C08" w:rsidRDefault="009B0F7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6C76FA">
              <w:rPr>
                <w:rFonts w:ascii="Arial" w:hAnsi="Arial" w:cs="Arial"/>
              </w:rPr>
              <w:t xml:space="preserve">Key </w:t>
            </w:r>
          </w:p>
        </w:tc>
      </w:tr>
      <w:tr w:rsidR="006F6326" w14:paraId="196B5261" w14:textId="77777777" w:rsidTr="00287AF0">
        <w:tc>
          <w:tcPr>
            <w:tcW w:w="3432" w:type="dxa"/>
          </w:tcPr>
          <w:p w14:paraId="196B525F" w14:textId="7BA964B2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2" w:type="dxa"/>
          </w:tcPr>
          <w:p w14:paraId="196B5260" w14:textId="3717638D" w:rsidR="006F6326" w:rsidRPr="00A96C08" w:rsidRDefault="008F4DD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196B5264" w14:textId="77777777" w:rsidTr="00287AF0">
        <w:tc>
          <w:tcPr>
            <w:tcW w:w="3432" w:type="dxa"/>
          </w:tcPr>
          <w:p w14:paraId="196B5262" w14:textId="2C88F5C7" w:rsidR="006F6326" w:rsidRPr="00D5207C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D5207C">
              <w:rPr>
                <w:rFonts w:ascii="Arial" w:hAnsi="Arial" w:cs="Arial"/>
                <w:b/>
              </w:rPr>
              <w:t>Declared conflict of interest</w:t>
            </w:r>
            <w:r w:rsidR="003B1236" w:rsidRPr="00D5207C">
              <w:rPr>
                <w:rFonts w:ascii="Arial" w:hAnsi="Arial" w:cs="Arial"/>
                <w:b/>
              </w:rPr>
              <w:t>:</w:t>
            </w:r>
            <w:r w:rsidR="00B87695" w:rsidRPr="00D520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92" w:type="dxa"/>
          </w:tcPr>
          <w:p w14:paraId="196B5263" w14:textId="691FF05C" w:rsidR="006F6326" w:rsidRPr="00D5207C" w:rsidRDefault="006C76FA" w:rsidP="008A22C6">
            <w:pPr>
              <w:rPr>
                <w:rFonts w:ascii="Arial" w:hAnsi="Arial" w:cs="Arial"/>
              </w:rPr>
            </w:pPr>
            <w:r w:rsidRPr="00D5207C">
              <w:rPr>
                <w:rFonts w:ascii="Arial" w:hAnsi="Arial" w:cs="Arial"/>
              </w:rPr>
              <w:t xml:space="preserve">None </w:t>
            </w:r>
          </w:p>
        </w:tc>
      </w:tr>
      <w:tr w:rsidR="00B87695" w14:paraId="196B5269" w14:textId="77777777" w:rsidTr="00287AF0">
        <w:tc>
          <w:tcPr>
            <w:tcW w:w="3432" w:type="dxa"/>
          </w:tcPr>
          <w:p w14:paraId="196B5265" w14:textId="77777777" w:rsidR="003505E0" w:rsidRPr="00D5207C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D5207C">
              <w:rPr>
                <w:rFonts w:ascii="Arial" w:hAnsi="Arial" w:cs="Arial"/>
                <w:b/>
              </w:rPr>
              <w:t>This form was completed by:</w:t>
            </w:r>
          </w:p>
          <w:p w14:paraId="196B5266" w14:textId="77777777" w:rsidR="003505E0" w:rsidRPr="00D5207C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D5207C">
              <w:rPr>
                <w:rFonts w:ascii="Arial" w:hAnsi="Arial" w:cs="Arial"/>
                <w:b/>
              </w:rPr>
              <w:t>Name &amp; title:</w:t>
            </w:r>
          </w:p>
          <w:p w14:paraId="196B5267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D5207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492" w:type="dxa"/>
          </w:tcPr>
          <w:p w14:paraId="7E0C0055" w14:textId="1109260F" w:rsidR="00960744" w:rsidRDefault="009B0F7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Meeds</w:t>
            </w:r>
          </w:p>
          <w:p w14:paraId="75E7F6A4" w14:textId="77777777" w:rsidR="00287AF0" w:rsidRDefault="00287AF0" w:rsidP="008A22C6">
            <w:pPr>
              <w:rPr>
                <w:rFonts w:ascii="Arial" w:hAnsi="Arial" w:cs="Arial"/>
              </w:rPr>
            </w:pPr>
          </w:p>
          <w:p w14:paraId="30827159" w14:textId="22E99438" w:rsidR="00C82129" w:rsidRDefault="009B0F7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C82129">
              <w:rPr>
                <w:rFonts w:ascii="Arial" w:hAnsi="Arial" w:cs="Arial"/>
              </w:rPr>
              <w:t xml:space="preserve"> Manager</w:t>
            </w:r>
          </w:p>
          <w:p w14:paraId="77EF4ED4" w14:textId="42E3422B" w:rsidR="00C82129" w:rsidRDefault="00287AF0" w:rsidP="0081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30/11/2023</w:t>
            </w:r>
          </w:p>
          <w:p w14:paraId="286A4C98" w14:textId="77777777" w:rsidR="00287AF0" w:rsidRDefault="00287AF0" w:rsidP="008161D3">
            <w:pPr>
              <w:rPr>
                <w:rFonts w:ascii="Arial" w:hAnsi="Arial" w:cs="Arial"/>
              </w:rPr>
            </w:pPr>
          </w:p>
          <w:p w14:paraId="196B5268" w14:textId="32B016E0" w:rsidR="00287AF0" w:rsidRPr="00A96C08" w:rsidRDefault="00287AF0" w:rsidP="008161D3">
            <w:pPr>
              <w:rPr>
                <w:rFonts w:ascii="Arial" w:hAnsi="Arial" w:cs="Arial"/>
              </w:rPr>
            </w:pPr>
          </w:p>
        </w:tc>
      </w:tr>
    </w:tbl>
    <w:p w14:paraId="196B526A" w14:textId="2D75A687" w:rsidR="002611EB" w:rsidRDefault="002611EB" w:rsidP="008A22C6"/>
    <w:p w14:paraId="196B526B" w14:textId="77777777" w:rsidR="005C60B2" w:rsidRDefault="005C60B2" w:rsidP="008A22C6"/>
    <w:p w14:paraId="196B526C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96B526D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196B5271" w14:textId="77777777" w:rsidTr="00FA34FE">
        <w:trPr>
          <w:trHeight w:val="516"/>
        </w:trPr>
        <w:tc>
          <w:tcPr>
            <w:tcW w:w="2836" w:type="dxa"/>
          </w:tcPr>
          <w:p w14:paraId="196B526E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196B526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96B5270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196B5276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196B5272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196B5273" w14:textId="1D49A98A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74CBD75A" w14:textId="77777777" w:rsidR="00D94771" w:rsidRDefault="00D94771" w:rsidP="009B0F72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172A1AE3" wp14:editId="45563C26">
                  <wp:extent cx="1625600" cy="462069"/>
                  <wp:effectExtent l="0" t="0" r="0" b="0"/>
                  <wp:docPr id="2" name="Picture 2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82" cy="46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6D45F" w14:textId="6BB0B2E4" w:rsidR="009B0F72" w:rsidRDefault="009B0F72" w:rsidP="009B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Ploszynski </w:t>
            </w:r>
          </w:p>
          <w:p w14:paraId="196B5274" w14:textId="280E1961" w:rsidR="006C76FA" w:rsidRPr="005C60B2" w:rsidRDefault="009B0F72" w:rsidP="009B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Regeneration &amp; Economy</w:t>
            </w:r>
          </w:p>
        </w:tc>
        <w:tc>
          <w:tcPr>
            <w:tcW w:w="1984" w:type="dxa"/>
            <w:vAlign w:val="center"/>
          </w:tcPr>
          <w:p w14:paraId="196B5275" w14:textId="28ACE40C" w:rsidR="005C60B2" w:rsidRPr="005C60B2" w:rsidRDefault="00C517A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11/12/2023</w:t>
            </w:r>
          </w:p>
        </w:tc>
      </w:tr>
    </w:tbl>
    <w:p w14:paraId="196B5277" w14:textId="524C1BDC" w:rsidR="005C60B2" w:rsidRPr="005C60B2" w:rsidRDefault="005C60B2" w:rsidP="005C60B2">
      <w:pPr>
        <w:rPr>
          <w:rFonts w:ascii="Arial" w:hAnsi="Arial" w:cs="Arial"/>
        </w:rPr>
      </w:pPr>
    </w:p>
    <w:p w14:paraId="196B5278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196B5279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196B527D" w14:textId="77777777" w:rsidTr="005C60B2">
        <w:trPr>
          <w:trHeight w:val="516"/>
        </w:trPr>
        <w:tc>
          <w:tcPr>
            <w:tcW w:w="3403" w:type="dxa"/>
          </w:tcPr>
          <w:p w14:paraId="196B527A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196B527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96B527C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7556C" w:rsidRPr="005C60B2" w14:paraId="196B5287" w14:textId="77777777" w:rsidTr="008F4DDF">
        <w:trPr>
          <w:trHeight w:val="1161"/>
        </w:trPr>
        <w:tc>
          <w:tcPr>
            <w:tcW w:w="3403" w:type="dxa"/>
          </w:tcPr>
          <w:p w14:paraId="196B5283" w14:textId="429822B5" w:rsidR="00B7556C" w:rsidRDefault="00B7556C" w:rsidP="00B7556C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196B5284" w14:textId="37156711" w:rsidR="00B7556C" w:rsidRPr="005C60B2" w:rsidRDefault="00B7556C" w:rsidP="00B7556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FDAA7E8" w14:textId="1EFCF0F4" w:rsidR="00346C30" w:rsidRDefault="008F4DDF" w:rsidP="00B7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2BFE94B7" w14:textId="77777777" w:rsidR="008F4DDF" w:rsidRDefault="008F4DDF" w:rsidP="00B7556C">
            <w:pPr>
              <w:rPr>
                <w:rFonts w:ascii="Arial" w:hAnsi="Arial" w:cs="Arial"/>
              </w:rPr>
            </w:pPr>
          </w:p>
          <w:p w14:paraId="196B5285" w14:textId="68BDC5B5" w:rsidR="00B7556C" w:rsidRPr="005C60B2" w:rsidRDefault="008F4DDF" w:rsidP="00B7556C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5356AAE3" wp14:editId="3EE6A327">
                  <wp:extent cx="11125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96B5286" w14:textId="6106E870" w:rsidR="00B7556C" w:rsidRPr="005C60B2" w:rsidRDefault="00346C30" w:rsidP="00B7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05/12/2023</w:t>
            </w:r>
          </w:p>
        </w:tc>
      </w:tr>
      <w:tr w:rsidR="00B7556C" w:rsidRPr="005C60B2" w14:paraId="196B528C" w14:textId="77777777" w:rsidTr="008F4DDF">
        <w:trPr>
          <w:trHeight w:val="834"/>
        </w:trPr>
        <w:tc>
          <w:tcPr>
            <w:tcW w:w="3403" w:type="dxa"/>
          </w:tcPr>
          <w:p w14:paraId="196B5288" w14:textId="3621995E" w:rsidR="00B7556C" w:rsidRDefault="00B7556C" w:rsidP="00B7556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 xml:space="preserve">Head of Law and Governance </w:t>
            </w:r>
          </w:p>
          <w:p w14:paraId="196B5289" w14:textId="24972389" w:rsidR="00B7556C" w:rsidRPr="005C60B2" w:rsidRDefault="00B7556C" w:rsidP="00B7556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B0DE07" w14:textId="0D491760" w:rsidR="00B7556C" w:rsidRDefault="00160A08" w:rsidP="00B7556C">
            <w:pPr>
              <w:rPr>
                <w:rFonts w:ascii="Arial" w:hAnsi="Arial" w:cs="Arial"/>
              </w:rPr>
            </w:pPr>
            <w:bookmarkStart w:id="0" w:name="_Hlk152857095"/>
            <w:r>
              <w:rPr>
                <w:rFonts w:ascii="Arial" w:hAnsi="Arial" w:cs="Arial"/>
              </w:rPr>
              <w:t>Emma Jackman</w:t>
            </w:r>
            <w:r w:rsidR="008F4DDF">
              <w:rPr>
                <w:rFonts w:ascii="Arial" w:hAnsi="Arial" w:cs="Arial"/>
              </w:rPr>
              <w:t xml:space="preserve">, </w:t>
            </w:r>
            <w:r w:rsidR="00B7556C">
              <w:rPr>
                <w:rFonts w:ascii="Arial" w:hAnsi="Arial" w:cs="Arial"/>
              </w:rPr>
              <w:t xml:space="preserve">Head of Law &amp; Governance </w:t>
            </w:r>
            <w:bookmarkEnd w:id="0"/>
          </w:p>
          <w:p w14:paraId="196B528A" w14:textId="13429E4B" w:rsidR="008F4DDF" w:rsidRPr="005C60B2" w:rsidRDefault="008F4DDF" w:rsidP="00B7556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BF5E5C" wp14:editId="3193FBB0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4F483AD" w14:textId="77777777" w:rsidR="00287AF0" w:rsidRDefault="00287AF0" w:rsidP="00B7556C">
            <w:pPr>
              <w:rPr>
                <w:rFonts w:ascii="Arial" w:hAnsi="Arial" w:cs="Arial"/>
              </w:rPr>
            </w:pPr>
          </w:p>
          <w:p w14:paraId="1FC31591" w14:textId="77777777" w:rsidR="00287AF0" w:rsidRDefault="00287AF0" w:rsidP="00B7556C">
            <w:pPr>
              <w:rPr>
                <w:rFonts w:ascii="Arial" w:hAnsi="Arial" w:cs="Arial"/>
              </w:rPr>
            </w:pPr>
          </w:p>
          <w:p w14:paraId="196B528B" w14:textId="7F061E10" w:rsidR="00B7556C" w:rsidRPr="005C60B2" w:rsidRDefault="00287AF0" w:rsidP="00B7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718A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/12/2023</w:t>
            </w:r>
          </w:p>
        </w:tc>
      </w:tr>
      <w:tr w:rsidR="00B7556C" w:rsidRPr="005C60B2" w14:paraId="196B5291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196B528D" w14:textId="5B768927" w:rsidR="00F338F5" w:rsidRPr="005C60B2" w:rsidRDefault="00B7556C" w:rsidP="00F338F5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196B528E" w14:textId="553AF3BE" w:rsidR="00B7556C" w:rsidRPr="005C60B2" w:rsidRDefault="00B7556C" w:rsidP="00B7556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FDF259F" w14:textId="123213AD" w:rsidR="00B7556C" w:rsidRPr="00652CD6" w:rsidRDefault="00B7556C" w:rsidP="00B7556C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263238"/>
              </w:rPr>
            </w:pPr>
            <w:bookmarkStart w:id="1" w:name="_Hlk152856909"/>
            <w:r w:rsidRPr="00652CD6">
              <w:rPr>
                <w:rFonts w:ascii="Arial" w:hAnsi="Arial" w:cs="Arial"/>
              </w:rPr>
              <w:t xml:space="preserve">Cllr Ed Turner, </w:t>
            </w:r>
            <w:r w:rsidRPr="00652CD6">
              <w:rPr>
                <w:rFonts w:ascii="Arial" w:eastAsia="Times New Roman" w:hAnsi="Arial" w:cs="Arial"/>
                <w:color w:val="263238"/>
              </w:rPr>
              <w:t>Deputy Leader (Statutory)</w:t>
            </w:r>
            <w:r w:rsidR="008F4DDF">
              <w:rPr>
                <w:rFonts w:ascii="Arial" w:eastAsia="Times New Roman" w:hAnsi="Arial" w:cs="Arial"/>
                <w:color w:val="263238"/>
              </w:rPr>
              <w:t xml:space="preserve"> - </w:t>
            </w:r>
            <w:r w:rsidRPr="00652CD6">
              <w:rPr>
                <w:rFonts w:ascii="Arial" w:eastAsia="Times New Roman" w:hAnsi="Arial" w:cs="Arial"/>
                <w:color w:val="263238"/>
              </w:rPr>
              <w:t>Finance and Asset Management </w:t>
            </w:r>
          </w:p>
          <w:bookmarkEnd w:id="1"/>
          <w:p w14:paraId="196B528F" w14:textId="5A7E8ABE" w:rsidR="00B7556C" w:rsidRPr="005C60B2" w:rsidRDefault="00B7556C" w:rsidP="00B755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6B5290" w14:textId="09C39EA7" w:rsidR="00B7556C" w:rsidRPr="005C60B2" w:rsidRDefault="00287AF0" w:rsidP="00B7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E1A13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12/2023</w:t>
            </w:r>
          </w:p>
        </w:tc>
      </w:tr>
    </w:tbl>
    <w:p w14:paraId="196B5297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196B5298" w14:textId="77777777" w:rsidR="005C60B2" w:rsidRDefault="005C60B2" w:rsidP="002611EB">
      <w:pPr>
        <w:rPr>
          <w:rFonts w:ascii="Arial" w:hAnsi="Arial" w:cs="Arial"/>
          <w:b/>
        </w:rPr>
      </w:pPr>
    </w:p>
    <w:p w14:paraId="196B5299" w14:textId="77777777" w:rsidR="005C60B2" w:rsidRDefault="005C60B2" w:rsidP="002611EB">
      <w:pPr>
        <w:rPr>
          <w:rFonts w:ascii="Arial" w:hAnsi="Arial" w:cs="Arial"/>
          <w:b/>
        </w:rPr>
      </w:pPr>
    </w:p>
    <w:p w14:paraId="196B52C0" w14:textId="55FF8900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6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52C3" w14:textId="77777777" w:rsidR="00D33F83" w:rsidRDefault="00D33F83" w:rsidP="00F11FD1">
      <w:r>
        <w:separator/>
      </w:r>
    </w:p>
  </w:endnote>
  <w:endnote w:type="continuationSeparator" w:id="0">
    <w:p w14:paraId="196B52C4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2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52C1" w14:textId="77777777" w:rsidR="00D33F83" w:rsidRDefault="00D33F83" w:rsidP="00F11FD1">
      <w:r>
        <w:separator/>
      </w:r>
    </w:p>
  </w:footnote>
  <w:footnote w:type="continuationSeparator" w:id="0">
    <w:p w14:paraId="196B52C2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41AAF"/>
    <w:multiLevelType w:val="hybridMultilevel"/>
    <w:tmpl w:val="C854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218D"/>
    <w:multiLevelType w:val="multilevel"/>
    <w:tmpl w:val="A9F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51264">
    <w:abstractNumId w:val="5"/>
  </w:num>
  <w:num w:numId="2" w16cid:durableId="1016036703">
    <w:abstractNumId w:val="0"/>
  </w:num>
  <w:num w:numId="3" w16cid:durableId="1965192969">
    <w:abstractNumId w:val="8"/>
  </w:num>
  <w:num w:numId="4" w16cid:durableId="804081056">
    <w:abstractNumId w:val="1"/>
  </w:num>
  <w:num w:numId="5" w16cid:durableId="1955016561">
    <w:abstractNumId w:val="2"/>
  </w:num>
  <w:num w:numId="6" w16cid:durableId="1986427004">
    <w:abstractNumId w:val="4"/>
  </w:num>
  <w:num w:numId="7" w16cid:durableId="357047314">
    <w:abstractNumId w:val="3"/>
  </w:num>
  <w:num w:numId="8" w16cid:durableId="1525441008">
    <w:abstractNumId w:val="6"/>
  </w:num>
  <w:num w:numId="9" w16cid:durableId="1553345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340A4"/>
    <w:rsid w:val="000445D4"/>
    <w:rsid w:val="000528FE"/>
    <w:rsid w:val="0005774E"/>
    <w:rsid w:val="0008133A"/>
    <w:rsid w:val="000A360B"/>
    <w:rsid w:val="000B4310"/>
    <w:rsid w:val="000D2140"/>
    <w:rsid w:val="000D2634"/>
    <w:rsid w:val="000D7429"/>
    <w:rsid w:val="000E1A13"/>
    <w:rsid w:val="000F2546"/>
    <w:rsid w:val="000F4239"/>
    <w:rsid w:val="00160A08"/>
    <w:rsid w:val="0017224F"/>
    <w:rsid w:val="0019044A"/>
    <w:rsid w:val="001D1AF2"/>
    <w:rsid w:val="00231385"/>
    <w:rsid w:val="00250E3B"/>
    <w:rsid w:val="002611EB"/>
    <w:rsid w:val="00263039"/>
    <w:rsid w:val="00287AF0"/>
    <w:rsid w:val="002A07C9"/>
    <w:rsid w:val="002A763B"/>
    <w:rsid w:val="002B302A"/>
    <w:rsid w:val="002B53D4"/>
    <w:rsid w:val="002C3F00"/>
    <w:rsid w:val="002C4F9A"/>
    <w:rsid w:val="002D300F"/>
    <w:rsid w:val="002E61DD"/>
    <w:rsid w:val="0032205F"/>
    <w:rsid w:val="00335A9B"/>
    <w:rsid w:val="00346C30"/>
    <w:rsid w:val="003505E0"/>
    <w:rsid w:val="003547CD"/>
    <w:rsid w:val="00354915"/>
    <w:rsid w:val="00373F5D"/>
    <w:rsid w:val="003B1236"/>
    <w:rsid w:val="004000D7"/>
    <w:rsid w:val="00405321"/>
    <w:rsid w:val="00424A92"/>
    <w:rsid w:val="004A049B"/>
    <w:rsid w:val="004B1944"/>
    <w:rsid w:val="004B276B"/>
    <w:rsid w:val="004B4344"/>
    <w:rsid w:val="00504E43"/>
    <w:rsid w:val="00532DF2"/>
    <w:rsid w:val="00585CD8"/>
    <w:rsid w:val="00590A37"/>
    <w:rsid w:val="005940B5"/>
    <w:rsid w:val="005C60B2"/>
    <w:rsid w:val="005C6416"/>
    <w:rsid w:val="005E37E4"/>
    <w:rsid w:val="00616F3F"/>
    <w:rsid w:val="0061785A"/>
    <w:rsid w:val="006247C4"/>
    <w:rsid w:val="006B1A11"/>
    <w:rsid w:val="006C76FA"/>
    <w:rsid w:val="006F6326"/>
    <w:rsid w:val="006F6731"/>
    <w:rsid w:val="007023AB"/>
    <w:rsid w:val="00757726"/>
    <w:rsid w:val="00761728"/>
    <w:rsid w:val="007718AE"/>
    <w:rsid w:val="007908F4"/>
    <w:rsid w:val="007D270E"/>
    <w:rsid w:val="00801BEB"/>
    <w:rsid w:val="00804BF2"/>
    <w:rsid w:val="00811CA0"/>
    <w:rsid w:val="008161D3"/>
    <w:rsid w:val="00834D72"/>
    <w:rsid w:val="00844D21"/>
    <w:rsid w:val="00854133"/>
    <w:rsid w:val="008613FB"/>
    <w:rsid w:val="008676E5"/>
    <w:rsid w:val="008900A7"/>
    <w:rsid w:val="00891B19"/>
    <w:rsid w:val="008941BC"/>
    <w:rsid w:val="008A22C6"/>
    <w:rsid w:val="008C607C"/>
    <w:rsid w:val="008D6D93"/>
    <w:rsid w:val="008E4629"/>
    <w:rsid w:val="008F4DDF"/>
    <w:rsid w:val="00960744"/>
    <w:rsid w:val="00982E5A"/>
    <w:rsid w:val="00986C99"/>
    <w:rsid w:val="009B0F72"/>
    <w:rsid w:val="009F048F"/>
    <w:rsid w:val="009F35AF"/>
    <w:rsid w:val="009F58D8"/>
    <w:rsid w:val="009F6401"/>
    <w:rsid w:val="00A12928"/>
    <w:rsid w:val="00A253FE"/>
    <w:rsid w:val="00A43FB7"/>
    <w:rsid w:val="00A701D9"/>
    <w:rsid w:val="00A81C5E"/>
    <w:rsid w:val="00A905D9"/>
    <w:rsid w:val="00A90BDC"/>
    <w:rsid w:val="00A94B08"/>
    <w:rsid w:val="00A96C08"/>
    <w:rsid w:val="00AA20FD"/>
    <w:rsid w:val="00AC5899"/>
    <w:rsid w:val="00AD3066"/>
    <w:rsid w:val="00B15340"/>
    <w:rsid w:val="00B7556C"/>
    <w:rsid w:val="00B87695"/>
    <w:rsid w:val="00B928EF"/>
    <w:rsid w:val="00BC6B49"/>
    <w:rsid w:val="00BD4490"/>
    <w:rsid w:val="00BE1FD4"/>
    <w:rsid w:val="00BF173B"/>
    <w:rsid w:val="00BF240D"/>
    <w:rsid w:val="00C01A22"/>
    <w:rsid w:val="00C07F80"/>
    <w:rsid w:val="00C251F7"/>
    <w:rsid w:val="00C517AD"/>
    <w:rsid w:val="00C6130E"/>
    <w:rsid w:val="00C678ED"/>
    <w:rsid w:val="00C82129"/>
    <w:rsid w:val="00CB5E4F"/>
    <w:rsid w:val="00CC49EA"/>
    <w:rsid w:val="00CD1473"/>
    <w:rsid w:val="00CD2871"/>
    <w:rsid w:val="00CD4BC9"/>
    <w:rsid w:val="00CE6085"/>
    <w:rsid w:val="00D05E76"/>
    <w:rsid w:val="00D33F83"/>
    <w:rsid w:val="00D5207C"/>
    <w:rsid w:val="00D543D9"/>
    <w:rsid w:val="00D873C8"/>
    <w:rsid w:val="00D94771"/>
    <w:rsid w:val="00DA7411"/>
    <w:rsid w:val="00DB01D4"/>
    <w:rsid w:val="00DC2E8D"/>
    <w:rsid w:val="00DC6267"/>
    <w:rsid w:val="00DD1A34"/>
    <w:rsid w:val="00DD1D32"/>
    <w:rsid w:val="00DD4885"/>
    <w:rsid w:val="00DD51B2"/>
    <w:rsid w:val="00E127E3"/>
    <w:rsid w:val="00E2036C"/>
    <w:rsid w:val="00E20A54"/>
    <w:rsid w:val="00E270E5"/>
    <w:rsid w:val="00E579DA"/>
    <w:rsid w:val="00E71EF2"/>
    <w:rsid w:val="00E97024"/>
    <w:rsid w:val="00E97F84"/>
    <w:rsid w:val="00EC7515"/>
    <w:rsid w:val="00EF45A7"/>
    <w:rsid w:val="00F0024D"/>
    <w:rsid w:val="00F11FD1"/>
    <w:rsid w:val="00F338F5"/>
    <w:rsid w:val="00F422FA"/>
    <w:rsid w:val="00F64579"/>
    <w:rsid w:val="00F70512"/>
    <w:rsid w:val="00F93393"/>
    <w:rsid w:val="00FD3A85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52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5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7556C"/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56C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70481/Report%20-%20Oxpens%20River%20Bridg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documents/s70481/Report%20-%20Oxpens%20River%20Bridge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4EFC-F32B-466A-BEA4-9A944E55C3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0c6f25-960b-4ad0-86ba-4742c0ecca1e"/>
    <ds:schemaRef ds:uri="fdb8f1d2-729e-4e17-b922-d1876d49c6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E4DA4D-5702-41A2-B0C5-655F77A8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0FAB9-CEDF-4B39-BCCF-9B666C5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Sarah.Claridge;Steve Weitzel</dc:creator>
  <cp:lastModifiedBy>LUND Emma</cp:lastModifiedBy>
  <cp:revision>4</cp:revision>
  <cp:lastPrinted>2015-07-27T09:35:00Z</cp:lastPrinted>
  <dcterms:created xsi:type="dcterms:W3CDTF">2023-12-11T10:27:00Z</dcterms:created>
  <dcterms:modified xsi:type="dcterms:W3CDTF">2023-12-11T11:00:00Z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